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муниципального округа "Ухта" от 15.07.2024 N 2075</w:t>
              <w:br/>
              <w:t xml:space="preserve">(ред. от 15.11.2024)</w:t>
              <w:br/>
              <w:t xml:space="preserve">"Об утверждении Положения об оплате труда работников муниципальных учреждений отрасли физической культуры и спорта муниципального округа "Ухта"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МУНИЦИПАЛЬНОГО ОКРУГА "УХТА"</w:t>
      </w:r>
    </w:p>
    <w:p>
      <w:pPr>
        <w:pStyle w:val="2"/>
        <w:jc w:val="center"/>
      </w:pPr>
      <w:r>
        <w:rPr>
          <w:sz w:val="24"/>
        </w:rPr>
        <w:t xml:space="preserve">РЕСПУБЛИКИ КОМИ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15 июля 2024 г. N 2075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 ОБ ОПЛАТЕ ТРУДА РАБОТНИКОВ</w:t>
      </w:r>
    </w:p>
    <w:p>
      <w:pPr>
        <w:pStyle w:val="2"/>
        <w:jc w:val="center"/>
      </w:pPr>
      <w:r>
        <w:rPr>
          <w:sz w:val="24"/>
        </w:rPr>
        <w:t xml:space="preserve">МУНИЦИПАЛЬНЫХ УЧРЕЖДЕНИЙ ОТРАСЛИ ФИЗИЧЕСКОЙ КУЛЬТУРЫ</w:t>
      </w:r>
    </w:p>
    <w:p>
      <w:pPr>
        <w:pStyle w:val="2"/>
        <w:jc w:val="center"/>
      </w:pPr>
      <w:r>
        <w:rPr>
          <w:sz w:val="24"/>
        </w:rPr>
        <w:t xml:space="preserve">И СПОРТА МУНИЦИПАЛЬНОГО ОКРУГА "УХТА"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муниципального округа "Ухта"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17.10.2024 </w:t>
            </w:r>
            <w:hyperlink w:history="0" r:id="rId8" w:tooltip="Постановление администрации муниципального округа &quot;Ухта&quot; от 17.10.2024 N 3145 &quot;О внесении изменений в постановление администрации муниципального округа &quot;Ухта&quot; от 15 июля 2024 г. N 2075 &quot;Об утверждении Положения об оплате труда работников муниципальных учреждений отрасли физической культуры и спорта муниципального округа &quot;Ухта&quot; {КонсультантПлюс}">
              <w:r>
                <w:rPr>
                  <w:sz w:val="24"/>
                  <w:color w:val="0000ff"/>
                </w:rPr>
                <w:t xml:space="preserve">N 3145</w:t>
              </w:r>
            </w:hyperlink>
            <w:r>
              <w:rPr>
                <w:sz w:val="24"/>
                <w:color w:val="392c69"/>
              </w:rPr>
              <w:t xml:space="preserve">, от 23.10.2024 </w:t>
            </w:r>
            <w:hyperlink w:history="0" r:id="rId9" w:tooltip="Постановление администрации муниципального округа &quot;Ухта&quot; от 23.10.2024 N 3197 &quot;О внесении изменений в постановление администрации муниципального округа &quot;Ухта&quot; от 15 июля 2024 г. N 2075 &quot;Об утверждении Положения об оплате труда работников муниципальных учреждений отрасли физической культуры и спорта муниципального округа &quot;Ухта&quot; {КонсультантПлюс}">
              <w:r>
                <w:rPr>
                  <w:sz w:val="24"/>
                  <w:color w:val="0000ff"/>
                </w:rPr>
                <w:t xml:space="preserve">N 3197</w:t>
              </w:r>
            </w:hyperlink>
            <w:r>
              <w:rPr>
                <w:sz w:val="24"/>
                <w:color w:val="392c69"/>
              </w:rPr>
              <w:t xml:space="preserve">, от 15.11.2024 </w:t>
            </w:r>
            <w:hyperlink w:history="0" r:id="rId10" w:tooltip="Постановление администрации муниципального округа &quot;Ухта&quot; от 15.11.2024 N 3362 &quot;О внесении изменений в постановление администрации муниципального округа &quot;Ухта&quot; от 15 июля 2024 г. N 2075 &quot;Об утверждении Положения об оплате труда работников муниципальных учреждений отрасли физической культуры и спорта муниципального округа &quot;Ухта&quot; {КонсультантПлюс}">
              <w:r>
                <w:rPr>
                  <w:sz w:val="24"/>
                  <w:color w:val="0000ff"/>
                </w:rPr>
                <w:t xml:space="preserve">N 3362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Руководствуясь </w:t>
      </w:r>
      <w:hyperlink w:history="0" r:id="rId11" w:tooltip="&quot;Трудовой кодекс Российской Федерации&quot; от 30.12.2001 N 197-ФЗ (ред. от 29.12.2025, с изм. от 06.02.2026) {КонсультантПлюс}">
        <w:r>
          <w:rPr>
            <w:sz w:val="24"/>
            <w:color w:val="0000ff"/>
          </w:rPr>
          <w:t xml:space="preserve">статьей 144</w:t>
        </w:r>
      </w:hyperlink>
      <w:r>
        <w:rPr>
          <w:sz w:val="24"/>
        </w:rPr>
        <w:t xml:space="preserve"> Трудового кодекса Российской Федерации, </w:t>
      </w:r>
      <w:hyperlink w:history="0" r:id="rId12" w:tooltip="&quot;Устав муниципального округа &quot;Ухта&quot; Республики Коми&quot; (принят решением Совета МО городского округа &quot;Ухта&quot; от 26.10.2023 N 242) (ред. от 06.10.2025) (Зарегистрировано в Управлении Минюста России по Республике Коми 09.11.2023 N RU117030002023001) {КонсультантПлюс}">
        <w:r>
          <w:rPr>
            <w:sz w:val="24"/>
            <w:color w:val="0000ff"/>
          </w:rPr>
          <w:t xml:space="preserve">статьей 66</w:t>
        </w:r>
      </w:hyperlink>
      <w:r>
        <w:rPr>
          <w:sz w:val="24"/>
        </w:rPr>
        <w:t xml:space="preserve"> Устава муниципального округа "Ухта", в целях усиления заинтересованности руководителей и специалистов муниципальных учреждений отрасли физической культуры и спорта муниципального округа "Ухта" в повышении эффективности труда, улучшении качества оказываемых ими услуг и росте квалификации специалистов, администрация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40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об оплате труда работников муниципальных учреждений отрасли физической культуры и спорта муниципального округа "Ухта" (далее - Положение), согласно приложению к настоящему постановлению.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Установить, что: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Месячная заработная плата работника муниципального учреждения отрасли физической культуры и спорта муниципального округа "Ухта", полностью отработавшего за этот период норму рабочего времени и выполнившего норму труда (трудовые обязанности), не может быть ниже минимального размера оплаты труда.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При установлении в Республике Коми размера минимальной заработной платы месячная заработная плата работника муниципального учреждения отрасли физической культуры и спорта муниципального округа "Ухта" не может быть ниже размера минимальной заработной платы, установленной региональным соглашением о минимальной заработной плате в Республике Коми, при условии, что работником полностью отработана за этот период норма рабочего времени и выполнены нормы труда (трудовые обязанности).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Реализация гарантий по оплате труда работников муниципальных учреждений отрасли физической культуры и спорта муниципального округа "Ухта", установленных настоящим пунктом, осуществляется за счет фонда оплаты труда соответствующего учреждения.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Начальнику муниципального учреждения "Управление физической культуры и спорта" администрации муниципального округа "Ухта" Республики Коми организовать работу с руководителями муниципальных учреждений отрасли физической культуры и спорта муниципального округа "Ухта" по внесению изменений в Положения об оплате труда работников муниципальных учреждений отрасли физической культуры и спорта муниципального округа "Ухта", утвержденные локальными нормативными актами муниципальных учреждений отрасли физической культуры и спорта муниципального округа "Ухта", устанавливающие систему оплаты труда работников муниципальных учреждений отрасли физической культуры и спорта муниципального округа "Ухта", в соответствии с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Признать утратившим силу </w:t>
      </w:r>
      <w:hyperlink w:history="0" r:id="rId13" w:tooltip="Постановление администрации МО городского округа &quot;Ухта&quot; от 05.05.2023 N 1054 &quot;Об утверждении Положения об оплате труда работников муниципальных учреждений физической культуры и спорта МОГО &quot;Ухта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МОГО "Ухта" от 5 мая 2023 г. N 1054 "Об утверждении Положения об оплате труда работников муниципальных учреждений физической культуры и спорта МОГО "Ухта".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Настоящее постановление вступает в силу после его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Контроль за исполнением настоящего постановления возложить на заместителя руководителя администрации муниципального округа "Ухта" по социальным вопросам.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муниципального округа "Ухта"</w:t>
      </w:r>
    </w:p>
    <w:p>
      <w:pPr>
        <w:pStyle w:val="0"/>
        <w:jc w:val="right"/>
      </w:pPr>
      <w:r>
        <w:rPr>
          <w:sz w:val="24"/>
        </w:rPr>
        <w:t xml:space="preserve">Республики Коми -</w:t>
      </w:r>
    </w:p>
    <w:p>
      <w:pPr>
        <w:pStyle w:val="0"/>
        <w:jc w:val="right"/>
      </w:pPr>
      <w:r>
        <w:rPr>
          <w:sz w:val="24"/>
        </w:rPr>
        <w:t xml:space="preserve">руководитель администрации</w:t>
      </w:r>
    </w:p>
    <w:p>
      <w:pPr>
        <w:pStyle w:val="0"/>
        <w:jc w:val="right"/>
      </w:pPr>
      <w:r>
        <w:rPr>
          <w:sz w:val="24"/>
        </w:rPr>
        <w:t xml:space="preserve">М.ОСМАНОВ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муниципального округа</w:t>
      </w:r>
    </w:p>
    <w:p>
      <w:pPr>
        <w:pStyle w:val="0"/>
        <w:jc w:val="right"/>
      </w:pPr>
      <w:r>
        <w:rPr>
          <w:sz w:val="24"/>
        </w:rPr>
        <w:t xml:space="preserve">"Ухта" Республики Коми</w:t>
      </w:r>
    </w:p>
    <w:p>
      <w:pPr>
        <w:pStyle w:val="0"/>
        <w:jc w:val="right"/>
      </w:pPr>
      <w:r>
        <w:rPr>
          <w:sz w:val="24"/>
        </w:rPr>
        <w:t xml:space="preserve">от 15 июля 2024 г. N 2075</w:t>
      </w:r>
    </w:p>
    <w:p>
      <w:pPr>
        <w:pStyle w:val="0"/>
      </w:pPr>
      <w:r>
        <w:rPr>
          <w:sz w:val="24"/>
        </w:rPr>
      </w:r>
    </w:p>
    <w:bookmarkStart w:id="40" w:name="P40"/>
    <w:bookmarkEnd w:id="40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ОБ ОПЛАТЕ ТРУДА РАБОТНИКОВ МУНИЦИПАЛЬНЫХ УЧРЕЖДЕНИЙ ОТРАСЛИ</w:t>
      </w:r>
    </w:p>
    <w:p>
      <w:pPr>
        <w:pStyle w:val="2"/>
        <w:jc w:val="center"/>
      </w:pPr>
      <w:r>
        <w:rPr>
          <w:sz w:val="24"/>
        </w:rPr>
        <w:t xml:space="preserve">ФИЗИЧЕСКОЙ КУЛЬТУРЫ И СПОРТА МУНИЦИПАЛЬНОГО ОКРУГА "УХТА"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муниципального округа "Ухта"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17.10.2024 </w:t>
            </w:r>
            <w:hyperlink w:history="0" r:id="rId14" w:tooltip="Постановление администрации муниципального округа &quot;Ухта&quot; от 17.10.2024 N 3145 &quot;О внесении изменений в постановление администрации муниципального округа &quot;Ухта&quot; от 15 июля 2024 г. N 2075 &quot;Об утверждении Положения об оплате труда работников муниципальных учреждений отрасли физической культуры и спорта муниципального округа &quot;Ухта&quot; {КонсультантПлюс}">
              <w:r>
                <w:rPr>
                  <w:sz w:val="24"/>
                  <w:color w:val="0000ff"/>
                </w:rPr>
                <w:t xml:space="preserve">N 3145</w:t>
              </w:r>
            </w:hyperlink>
            <w:r>
              <w:rPr>
                <w:sz w:val="24"/>
                <w:color w:val="392c69"/>
              </w:rPr>
              <w:t xml:space="preserve">, от 23.10.2024 </w:t>
            </w:r>
            <w:hyperlink w:history="0" r:id="rId15" w:tooltip="Постановление администрации муниципального округа &quot;Ухта&quot; от 23.10.2024 N 3197 &quot;О внесении изменений в постановление администрации муниципального округа &quot;Ухта&quot; от 15 июля 2024 г. N 2075 &quot;Об утверждении Положения об оплате труда работников муниципальных учреждений отрасли физической культуры и спорта муниципального округа &quot;Ухта&quot; {КонсультантПлюс}">
              <w:r>
                <w:rPr>
                  <w:sz w:val="24"/>
                  <w:color w:val="0000ff"/>
                </w:rPr>
                <w:t xml:space="preserve">N 3197</w:t>
              </w:r>
            </w:hyperlink>
            <w:r>
              <w:rPr>
                <w:sz w:val="24"/>
                <w:color w:val="392c69"/>
              </w:rPr>
              <w:t xml:space="preserve">, от 15.11.2024 </w:t>
            </w:r>
            <w:hyperlink w:history="0" r:id="rId16" w:tooltip="Постановление администрации муниципального округа &quot;Ухта&quot; от 15.11.2024 N 3362 &quot;О внесении изменений в постановление администрации муниципального округа &quot;Ухта&quot; от 15 июля 2024 г. N 2075 &quot;Об утверждении Положения об оплате труда работников муниципальных учреждений отрасли физической культуры и спорта муниципального округа &quot;Ухта&quot; {КонсультантПлюс}">
              <w:r>
                <w:rPr>
                  <w:sz w:val="24"/>
                  <w:color w:val="0000ff"/>
                </w:rPr>
                <w:t xml:space="preserve">N 3362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Настоящее Положение разработано в соответствии со </w:t>
      </w:r>
      <w:hyperlink w:history="0" r:id="rId17" w:tooltip="&quot;Трудовой кодекс Российской Федерации&quot; от 30.12.2001 N 197-ФЗ (ред. от 29.12.2025, с изм. от 06.02.2026) {КонсультантПлюс}">
        <w:r>
          <w:rPr>
            <w:sz w:val="24"/>
            <w:color w:val="0000ff"/>
          </w:rPr>
          <w:t xml:space="preserve">статьей 144</w:t>
        </w:r>
      </w:hyperlink>
      <w:r>
        <w:rPr>
          <w:sz w:val="24"/>
        </w:rPr>
        <w:t xml:space="preserve"> Трудового кодекса Российской Федерации, </w:t>
      </w:r>
      <w:hyperlink w:history="0" r:id="rId18" w:tooltip="&quot;Устав муниципального округа &quot;Ухта&quot; Республики Коми&quot; (принят решением Совета МО городского округа &quot;Ухта&quot; от 26.10.2023 N 242) (ред. от 06.10.2025) (Зарегистрировано в Управлении Минюста России по Республике Коми 09.11.2023 N RU117030002023001) {КонсультантПлюс}">
        <w:r>
          <w:rPr>
            <w:sz w:val="24"/>
            <w:color w:val="0000ff"/>
          </w:rPr>
          <w:t xml:space="preserve">статьей 66</w:t>
        </w:r>
      </w:hyperlink>
      <w:r>
        <w:rPr>
          <w:sz w:val="24"/>
        </w:rPr>
        <w:t xml:space="preserve"> Устава муниципального округа "Ухта" и определяет систему оплаты труда работников муниципальных учреждений отрасли физической культуры и спорта муниципального округа "Ухта" (далее - учреждения).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Положение включает в себя: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размеры должностных окладов (окладов) по квалификационным уровням профессиональных квалификационных групп, а также устанавливаемые в зависимости от сложности труда;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условия и размеры установления выплат компенсационного и стимулирующего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порядок и условия оплаты труда тренеров-преподавателей учреждений, реализующих дополнительную образовательную программу спортивной подготовки (далее - программа спортивной подготовки);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порядок регулирования уровня заработной платы руководителя, заместителей руководителя, главного бухгалтера учреждений;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порядок формирования планового фонда оплаты труда.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Отраслевая система оплаты труда работников учреждений устанавливается локальными нормативными актами в соответствии с трудовым законодательством, иными нормативными правовыми актами Российской Федерации, содержащими нормы трудового права, законами и иными нормативными правовыми актами Республики Коми и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Отраслевая система оплаты труда работников учреждений формируется с учетом 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стандартов, а также с учетом государственных гарантий по оплате труда, рекомендаций Российской трехсторонней комиссии по регулированию социально-трудовых отношений.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Локальный нормативный акт, устанавливающий систему оплаты труда работников учреждений, утверждается руководителем учреждения с учетом мнения представительного органа работников и согласовывается с начальником муниципального учреждения "Управление физической культуры и спорта" администрации муниципального округа "Ухта" Республики Коми (далее - управление).</w:t>
      </w:r>
    </w:p>
    <w:p>
      <w:pPr>
        <w:pStyle w:val="0"/>
      </w:pPr>
      <w:r>
        <w:rPr>
          <w:sz w:val="24"/>
        </w:rPr>
      </w:r>
    </w:p>
    <w:bookmarkStart w:id="60" w:name="P60"/>
    <w:bookmarkEnd w:id="60"/>
    <w:p>
      <w:pPr>
        <w:pStyle w:val="2"/>
        <w:outlineLvl w:val="1"/>
        <w:jc w:val="center"/>
      </w:pPr>
      <w:r>
        <w:rPr>
          <w:sz w:val="24"/>
        </w:rPr>
        <w:t xml:space="preserve">2. Должностные оклады работников учреждений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9" w:tooltip="Постановление администрации муниципального округа &quot;Ухта&quot; от 15.11.2024 N 3362 &quot;О внесении изменений в постановление администрации муниципального округа &quot;Ухта&quot; от 15 июля 2024 г. N 2075 &quot;Об утверждении Положения об оплате труда работников муниципальных учреждений отрасли физической культуры и спорта муниципального округа &quot;Ухт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муниципального округа</w:t>
      </w:r>
    </w:p>
    <w:p>
      <w:pPr>
        <w:pStyle w:val="0"/>
        <w:jc w:val="center"/>
      </w:pPr>
      <w:r>
        <w:rPr>
          <w:sz w:val="24"/>
        </w:rPr>
        <w:t xml:space="preserve">"Ухта" от 15.11.2024 N 3362)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Должностные оклады руководящих работников учреждений: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520"/>
        <w:gridCol w:w="198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Должностной оклад (в рублях)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Директор (начальник)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18 524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директора (начальника), главный бухгалтер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16 676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Заведующий (начальник) структурным подразделением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13 833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Главный инженер, главный энергетик, главный механик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13 833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 Должностные оклады работников учреждений по профессиональным квалификационным группам.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2.2.1. Профессиональная квалификационная группа должностей работников первого уровня: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520"/>
        <w:gridCol w:w="198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Должностной оклад, в рублях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Дежурный по спортивному залу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10 296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2.2.2. Профессиональная квалификационная группа должностей работников второго уровня: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Работники учреждений, за исключением работников, реализующих программы спортивной подготовки: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520"/>
        <w:gridCol w:w="198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Должностной оклад, в рублях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Инструктор по адаптивной физической культуре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10 296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Инструктор по спорту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10 296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 по эксплуатации и ремонту спортивной техники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10 296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Инструктор-методист физкультурно-спортивных организаций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10 978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Инструктор-методист по адаптивной физической культуре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10 978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Старшие: инструктор-методист по адаптивной физической культуре, инструктор-методист физкультурно-спортивных организаций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11 325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2) Работники учреждений, реализующих программы спортивной подготовки: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520"/>
        <w:gridCol w:w="198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Должностной оклад, в рублях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Инструктор по адаптивной физической культуре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11 220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Техник по эксплуатации и ремонту спортивной техники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11 666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Инструктор-методист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12 707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Инструктор-методист по адаптивной физической культуре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12 707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Тренер-преподаватель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12 707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Администратор учебно-тренировочного процесса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12 562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Старшие: инструктор-методист по адаптивной физической культуре, инструктор-методист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12 989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2.2.3. Профессиональная квалификационная группа "Врачи и провизоры":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520"/>
        <w:gridCol w:w="198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Должностной оклад, в рублях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Врач-специалист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12 766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2.2.4. Профессиональная квалификационная группа "Средний медицинский и фармацевтический персонал":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520"/>
        <w:gridCol w:w="198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Должностной оклад, в рублях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11 666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Фельдшер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11 941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2.3. Должностные оклады работников, занимающих общеотраслевые должности руководителей, специалистов и служащих учреждений (устанавливаются на основе профессиональных квалификационных </w:t>
      </w:r>
      <w:hyperlink w:history="0" r:id="rId20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 {КонсультантПлюс}">
        <w:r>
          <w:rPr>
            <w:sz w:val="24"/>
            <w:color w:val="0000ff"/>
          </w:rPr>
          <w:t xml:space="preserve">групп</w:t>
        </w:r>
      </w:hyperlink>
      <w:r>
        <w:rPr>
          <w:sz w:val="24"/>
        </w:rPr>
        <w:t xml:space="preserve">, утвержденных Приказом Министерства здравоохранения и социального развития Российской Федерации от 29 мая 2008 года N 247н "Об утверждении профессиональных квалификационных групп общеотраслевых должностей руководителей, специалистов и служащих"):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520"/>
        <w:gridCol w:w="1984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Должностной оклад, в рублях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5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Профессиональная квалификационная группа "Общеотраслевые должности служащих первого уровня"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Агент по закупкам, архивариус, делопроизводитель, кассир, секретарь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9 812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Должности служащих 1 квалификационного уровня профессиональной квалификационной группы "Общеотраслевые должности служащих первого уровня", по которым может устанавливаться производное должностное наименование "старший"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9 895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Профессиональная квалификационная группа "Общеотраслевые должности служащих второго уровня"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Администратор, инспектор по кадрам, лаборант, секретарь руководителя, техник, художник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10 093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Заведующий складом, заведующий хозяйством, заведующий базой;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должности служащих 1 квалификационного уровня профессиональной квалификационной группы "Общеотраслевые должности служащих второго уровня", по которым может устанавливаться производное должностное наименование "старший", в том числе: старший администратор, старший инспектор по кадрам, служащие других должностей;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должности служащих 1 квалификационного уровня профессиональной квалификационной группы "Общеотраслевые должности служащих второго уровня, по которым устанавливается II внутридолжностная категория, в том числе: техник, художник, служащие других должностей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10 280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Должности служащих 1 квалификационного уровня профессиональной квалификационной группы "Общеотраслевые должности служащих второго уровня, по которым устанавливается I внутридолжностная категория, в том числе: техник, художник, служащие других должностей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10 571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Должности служащих 1 квалификационного уровня профессиональной квалификационной группы "Общеотраслевые должности служащих второго уровня, по которым может устанавливаться производное должностное наименование "ведущий", в том числе: техник, художник, служащие других должностей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10 951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Профессиональная квалификационная группа "Общеотраслевые должности служащих третьего уровня"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Аналитик, бухгалтер, бухгалтер-ревизор, документовед, инженер, инженер-программист (программист), менеджер, специалист по кадрам, специалист по охране труда, экономист, юрисконсульт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11 435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Должности служащих 1 квалификационного уровня профессиональной квалификационной группы "Общеотраслевые должности служащих третьего уровня", по которым может устанавливаться II внутридолжностная категория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11 726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Должности служащих 1 квалификационного уровня профессиональной квалификационной группы "Общеотраслевые должности служащих третьего уровня", по которым может устанавливаться I внутридолжностная категория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12 012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Должности служащих 1 квалификационного уровня профессиональной квалификационной группы "Общеотраслевые должности служащих третьего уровня", по которым может устанавливаться производное должностное наименование "ведущий"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12 397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Главные специалисты, заместитель главного бухгалтера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12 782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Профессиональная квалификационная группа "Общеотраслевые должности служащих четвертого уровня"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Начальник отдела кадров, начальник планово-экономического отдела, начальник финансового отдела, начальник юридического отдела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13 266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квалификационный уровень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652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Главный &lt;*&gt; (механик, энергетик)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13 646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Примечание: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за исключением случаев, когда должность с наименованием "главный"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"главный" возлагается на руководителя и заместителя руководителя организации.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 должностного оклада, предусмотренный разделом "1 квалификационный уровень" профессиональной квалификационной группы "Общеотраслевые должности служащих четвертого уровня" распространяются на должность начальника отдела любого функционала.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2.4. Оклады работников учреждений, осуществляющих трудовую деятельность по профессиям рабочих (в соответствии с Единым тарифно-квалификационным справочником работ и профессий рабочих):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03"/>
        <w:gridCol w:w="3969"/>
      </w:tblGrid>
      <w:tr>
        <w:tc>
          <w:tcPr>
            <w:tcW w:w="45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Разряд оплаты труда</w:t>
            </w:r>
          </w:p>
        </w:tc>
        <w:tc>
          <w:tcPr>
            <w:tcW w:w="39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Оклад, рублей</w:t>
            </w:r>
          </w:p>
        </w:tc>
      </w:tr>
      <w:tr>
        <w:tc>
          <w:tcPr>
            <w:tcW w:w="450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9 609</w:t>
            </w:r>
          </w:p>
        </w:tc>
      </w:tr>
      <w:tr>
        <w:tc>
          <w:tcPr>
            <w:tcW w:w="4503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9 812</w:t>
            </w:r>
          </w:p>
        </w:tc>
      </w:tr>
      <w:tr>
        <w:tc>
          <w:tcPr>
            <w:tcW w:w="4503" w:type="dxa"/>
          </w:tcPr>
          <w:p>
            <w:pPr>
              <w:pStyle w:val="0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9 999</w:t>
            </w:r>
          </w:p>
        </w:tc>
      </w:tr>
      <w:tr>
        <w:tc>
          <w:tcPr>
            <w:tcW w:w="4503" w:type="dxa"/>
          </w:tcPr>
          <w:p>
            <w:pPr>
              <w:pStyle w:val="0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10 192</w:t>
            </w:r>
          </w:p>
        </w:tc>
      </w:tr>
      <w:tr>
        <w:tc>
          <w:tcPr>
            <w:tcW w:w="4503" w:type="dxa"/>
          </w:tcPr>
          <w:p>
            <w:pPr>
              <w:pStyle w:val="0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10 379</w:t>
            </w:r>
          </w:p>
        </w:tc>
      </w:tr>
      <w:tr>
        <w:tc>
          <w:tcPr>
            <w:tcW w:w="4503" w:type="dxa"/>
          </w:tcPr>
          <w:p>
            <w:pPr>
              <w:pStyle w:val="0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10 571</w:t>
            </w:r>
          </w:p>
        </w:tc>
      </w:tr>
      <w:tr>
        <w:tc>
          <w:tcPr>
            <w:tcW w:w="4503" w:type="dxa"/>
          </w:tcPr>
          <w:p>
            <w:pPr>
              <w:pStyle w:val="0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10 808</w:t>
            </w:r>
          </w:p>
        </w:tc>
      </w:tr>
      <w:tr>
        <w:tc>
          <w:tcPr>
            <w:tcW w:w="4503" w:type="dxa"/>
          </w:tcPr>
          <w:p>
            <w:pPr>
              <w:pStyle w:val="0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11 055</w:t>
            </w:r>
          </w:p>
        </w:tc>
      </w:tr>
      <w:tr>
        <w:tc>
          <w:tcPr>
            <w:tcW w:w="4503" w:type="dxa"/>
          </w:tcPr>
          <w:p>
            <w:pPr>
              <w:pStyle w:val="0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11 435</w:t>
            </w:r>
          </w:p>
        </w:tc>
      </w:tr>
      <w:tr>
        <w:tc>
          <w:tcPr>
            <w:tcW w:w="4503" w:type="dxa"/>
          </w:tcPr>
          <w:p>
            <w:pPr>
              <w:pStyle w:val="0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3969" w:type="dxa"/>
          </w:tcPr>
          <w:p>
            <w:pPr>
              <w:pStyle w:val="0"/>
            </w:pPr>
            <w:r>
              <w:rPr>
                <w:sz w:val="24"/>
              </w:rPr>
              <w:t xml:space="preserve">11 820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Размер оклада, определяемый в соответствии с 9 - 10 разрядами оплаты труда, устанавливается высококвалифицированным рабочим, постоянно занятым на особо сложных и ответственных работах, к качеству исполнения которых предъявляются специальные требования.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Перечень профессий рабочих, постоянно занятых на особо сложных и ответственных работах, к качеству исполнения которых предъявляются специальные требования, определяются локальным нормативным актом учреждения с учетом мнения представительного органа работников. К высококвалифицированным рабочим относятся рабочие, имеющие не менее 6 разряда согласно Единому тарифно-квалификационному справочнику.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Вопрос об установлении конкретному рабочему указанного оклада решается руководителем учреждения с учетом мнения представительного органа работников с учетом квалификации, объема и качества выполняемых им работ, в пределах средств, направляемых на оплату труда. Указанная оплата может носить как постоянный, так и временный характер.</w:t>
      </w:r>
    </w:p>
    <w:bookmarkStart w:id="294" w:name="P294"/>
    <w:bookmarkEnd w:id="29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Руководителям и специалистам за работу в учреждениях, расположенных в сельских населенных пунктах устанавливается размер повышения должностного оклада на 25%.</w:t>
      </w:r>
    </w:p>
    <w:bookmarkStart w:id="295" w:name="P295"/>
    <w:bookmarkEnd w:id="29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Тренерам-преподавателям, инструкторам-методистам (в том числе старшим), инструкторам-методистам по адаптивной физической культуре (в том числе старшим), реализующим программы спортивной подготовки, устанавливается размер повышения должностного оклада (ставки заработной платы) за наличие: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второй квалификационной категории - 10 процентов;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первой квалификационной категории - 20 процентов;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высшей квалификационной категории - 40 процентов.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Работникам, замещающим должности медицинских работников устанавливается размер повышения должностного оклада (ставки заработной платы) за наличие: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второй квалификационной категории - 5 процентов;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первой квалификационной категории - 10 процентов;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высшей квалификационной категории - 20 процентов.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2.7. Повышенные должностные оклады по основаниям, предусмотренным </w:t>
      </w:r>
      <w:hyperlink w:history="0" w:anchor="P294" w:tooltip="2.5. Руководителям и специалистам за работу в учреждениях, расположенных в сельских населенных пунктах устанавливается размер повышения должностного оклада на 25%.">
        <w:r>
          <w:rPr>
            <w:sz w:val="24"/>
            <w:color w:val="0000ff"/>
          </w:rPr>
          <w:t xml:space="preserve">пунктами 2.5</w:t>
        </w:r>
      </w:hyperlink>
      <w:r>
        <w:rPr>
          <w:sz w:val="24"/>
        </w:rPr>
        <w:t xml:space="preserve"> и </w:t>
      </w:r>
      <w:hyperlink w:history="0" w:anchor="P295" w:tooltip="2.6. Тренерам-преподавателям, инструкторам-методистам (в том числе старшим), инструкторам-методистам по адаптивной физической культуре (в том числе старшим), реализующим программы спортивной подготовки, устанавливается размер повышения должностного оклада (ставки заработной платы) за наличие:">
        <w:r>
          <w:rPr>
            <w:sz w:val="24"/>
            <w:color w:val="0000ff"/>
          </w:rPr>
          <w:t xml:space="preserve">2.6</w:t>
        </w:r>
      </w:hyperlink>
      <w:r>
        <w:rPr>
          <w:sz w:val="24"/>
        </w:rPr>
        <w:t xml:space="preserve"> настоящего Положения, образуют новые размеры должностных окладов, ставок заработной платы.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2.8. Работникам, месячная заработная плата которых ниже минимального размера оплаты труда, полностью отработавшим за этот период норму рабочего времени и выполнившим нормы труда (трудовые обязанности), производятся доплаты до уровня минимального размера оплаты труда.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2.9. При увеличении (индексации) размеров должностных окладов работников их размеры подлежат округлению до целого рубля в сторону увеличения.</w:t>
      </w:r>
    </w:p>
    <w:p>
      <w:pPr>
        <w:pStyle w:val="0"/>
      </w:pPr>
      <w:r>
        <w:rPr>
          <w:sz w:val="24"/>
        </w:rPr>
      </w:r>
    </w:p>
    <w:bookmarkStart w:id="307" w:name="P307"/>
    <w:bookmarkEnd w:id="307"/>
    <w:p>
      <w:pPr>
        <w:pStyle w:val="2"/>
        <w:outlineLvl w:val="1"/>
        <w:jc w:val="center"/>
      </w:pPr>
      <w:r>
        <w:rPr>
          <w:sz w:val="24"/>
        </w:rPr>
        <w:t xml:space="preserve">3. Выплаты компенсационного характера работникам учреждений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 Выплатами компенсационного характера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доплаты работникам, занятым на работах с вредными и (или) опасными условиями труда;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доплаты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 Доплаты работникам учреждений за работу в условиях, отклоняющихся от нормальных, устанавливаются в соответствии с Трудовым </w:t>
      </w:r>
      <w:hyperlink w:history="0" r:id="rId21" w:tooltip="&quot;Трудовой кодекс Российской Федерации&quot; от 30.12.2001 N 197-ФЗ (ред. от 29.12.2025, с изм. от 06.02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 Доплаты работникам учреждений, занятым на работах с вредными и (или) опасными условиями труда, устанавливаются по результатам специальной оценки условий труда на рабочих местах за время фактической занятости на таких работах в соответствии с Трудовым </w:t>
      </w:r>
      <w:hyperlink w:history="0" r:id="rId22" w:tooltip="&quot;Трудовой кодекс Российской Федерации&quot; от 30.12.2001 N 197-ФЗ (ред. от 29.12.2025, с изм. от 06.02.2026) {КонсультантПлюс}">
        <w:r>
          <w:rPr>
            <w:sz w:val="24"/>
            <w:color w:val="0000ff"/>
          </w:rPr>
          <w:t xml:space="preserve">кодексом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</w:pPr>
      <w:r>
        <w:rPr>
          <w:sz w:val="24"/>
        </w:rPr>
      </w:r>
    </w:p>
    <w:bookmarkStart w:id="315" w:name="P315"/>
    <w:bookmarkEnd w:id="315"/>
    <w:p>
      <w:pPr>
        <w:pStyle w:val="2"/>
        <w:outlineLvl w:val="1"/>
        <w:jc w:val="center"/>
      </w:pPr>
      <w:r>
        <w:rPr>
          <w:sz w:val="24"/>
        </w:rPr>
        <w:t xml:space="preserve">4. Выплаты стимулирующего характера работникам учреждений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Выплаты стимулирующего характера устанавливаются работнику с учетом критериев, позволяющих оценить результативность и качество его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Выплатами стимулирующего характера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надбавки за интенсивность и высокие результаты;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надбавки за качество выполняемых работ;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надбавки за выслугу 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доплаты молодым специалистам;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премиальные выплаты по итогам работы.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4.2. Надбавки за интенсивность и высокие результаты работы работникам учреждений устанавливаются в следующих размерах: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236"/>
        <w:gridCol w:w="226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Размер надбавок, в процентах к должностному окладу, окладу, тарифной ставке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(директор, начальник, заведующий)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200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руководителя (директора, начальника, заведующего) учреждения, главный бухгалтер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180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Другие работники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150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Размеры надбавок за интенсивность и высокие результаты работы и условия их осуществления работникам учреждений устанавливаются локальным нормативным актом данного учреждения с учетом мнения представительного органа работников в пределах утвержденного планового фонда оплаты труда учреждения. Критерии для установления надбавки за интенсивность и высокие результаты работы тренера-преподавателя определены в </w:t>
      </w:r>
      <w:hyperlink w:history="0" w:anchor="P455" w:tooltip="5.4. Критериями установления надбавки за интенсивность и высокие результаты работы тренера-преподавателя являются:">
        <w:r>
          <w:rPr>
            <w:sz w:val="24"/>
            <w:color w:val="0000ff"/>
          </w:rPr>
          <w:t xml:space="preserve">пункте 5.4 раздела 5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Размеры надбавок за интенсивность и высокие результаты работы и условия их осуществления руководителям учреждений устанавливаются локальным нормативным актом управления с учетом достижения показателей муниципального задания на оказание муниципальных услуг (выполнение работ), а также иных показателей эффективности деятельности учреждения в пределах утвержденного планового фонда оплаты труда данного учреждения.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Показатели эффективности деятельности учреждения и его руководителей, в соответствии с которыми устанавливаются надбавки за интенсивность и высокие результаты работы и условия их осуществления определяются управлением.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 Надбавки за качество выполняемых работ могут устанавливаться только по одному из следующих оснований, исходя из максимального процента надбавки: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6236"/>
        <w:gridCol w:w="2268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оснований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Размер доплат, в процентах к должностному окладу (ставке заработной платы)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награждение ведомственной наградой субъекта Российской Федерации соответствующей трудовой функции работника (количество наград не суммируется)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награждение ведомственной наградой Российской Федерации соответствующей трудовой функции работника (количество наград не суммируется)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награждение орденом, медалью, знаком отличия Российской Федерации или государственной наградой Республики Коми (количество наград не суммируется)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награждение орденом, медалью, знаком отличия Российской Федерации или государственной наградой Республики Коми соответствующей трудовой функции работника (количество наград не суммируется)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имеющиеся почетные спортивные звания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присужденная ученая степень соответствующей трудовой функции работника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работа тренеров-преподавателей, инструкторов-методистов (в том числе старших), инструкторов методистов по адаптивной физической культуре (в том числе старших) в специализированных учреждениях спортивной подготовки (спортивных школах олимпийского резерва)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623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непосредственная работа с инвалидами и лицами с ограниченными возможностями здоровья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Надбавка за качество выполняемых работ, предусмотренная настоящим пунктом, не образует новые размеры должностных окладов, ставок заработной платы.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 Надбавки за выслугу лет устанавливаются руководителям, специалистам, служащим и высококвалифицированным рабочим учреждений, в том числе работающим по совместительству, в следующих размерах: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78"/>
        <w:gridCol w:w="6236"/>
      </w:tblGrid>
      <w:tr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Стаж работы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Размер надбавки, в процентах к должностному окладу, окладу, (ставке заработной платы, тарифной ставке)</w:t>
            </w:r>
          </w:p>
        </w:tc>
      </w:tr>
      <w:tr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от 1 до 5 лет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от 5 до 10 лет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от 10 до 15 лет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2778" w:type="dxa"/>
          </w:tcPr>
          <w:p>
            <w:pPr>
              <w:pStyle w:val="0"/>
            </w:pPr>
            <w:r>
              <w:rPr>
                <w:sz w:val="24"/>
              </w:rPr>
              <w:t xml:space="preserve">свыше 15 лет</w:t>
            </w:r>
          </w:p>
        </w:tc>
        <w:tc>
          <w:tcPr>
            <w:tcW w:w="62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Надбавки за выслугу лет не устанавливаются молодым специалистам, имеющим доплату в соответствии с </w:t>
      </w:r>
      <w:hyperlink w:history="0" w:anchor="P400" w:tooltip="4.6. Молодым специалистам, прибывшим в год окончания или в период первых четырех лет после окончания образовательных организаций высшего образования и профессиональных образовательных организаций, имеющих государственную аккредитацию, на работу в учреждения, устанавливается доплата к должностному окладу в размере 30%.">
        <w:r>
          <w:rPr>
            <w:sz w:val="24"/>
            <w:color w:val="0000ff"/>
          </w:rPr>
          <w:t xml:space="preserve">пунктом 4.6 раздела 4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стаж работы, дающий право на получение ежемесячной надбавки за выслугу лет, включаются следующие периоды: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период работы в государственных и муниципальных учреждениях на руководящих должностях, должностях специалистов и других служащих;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период работы в государственных и муниципальных учреждениях высококвалифицированными рабочими, оплата труда которых осуществлялась исходя из повышенных разрядов;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период работы в централизованных бухгалтериях при органах исполнительной власти и местного самоуправления Республики Коми на руководящих должностях, должностях специалистов и других служащих;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период работы на государственной гражданской и муниципальной службе;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период работы до 1 января 1992 года на руководящих должностях, должностях специалистов и других служащих в детских спортивных школах, созданных при физкультурно-спортивных обществах, спортивных или спортивно-технических клубах, профсоюзах;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время военной службы граждан, если перерыв между днем увольнения с военной службы и днем приема на работу не превысил одного года, а ветеранам боевых действий на территории других государств, ветеранам, исполнявшим обязанности военной службы в условиях чрезвычайного положения и при вооруженных конфликтах, и гражданам, общая продолжительность военной службы которых в льготном исчислении составляет 25 лет и более, - независимо от продолжительности перерыва.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Надбавки за выслугу лет исчисляются исходя из должностного оклада, оклада (ставки заработной платы, тарифной ставки) работника без учета выплат компенсационного и стимулирующего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 документом для определения стажа работы, дающего право на получение надбавки за выслугу лет, является трудовая книжка. В качестве дополнительных документов могут предоставляться справки соответствующих организаций, подтверждающие наличие сведений, имеющих значение при определении права на надбавку за выслугу лет или ее размер, заверенные подписью руководителя и печатью.</w:t>
      </w:r>
    </w:p>
    <w:bookmarkStart w:id="400" w:name="P400"/>
    <w:bookmarkEnd w:id="40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4.6. Молодым специалистам, прибывшим в год окончания или в период первых четырех лет после окончания образовательных организаций высшего образования и профессиональных образовательных организаций, имеющих государственную аккредитацию, на работу в учреждения, устанавливается доплата к должностному окладу в размере 30%.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Молодым специалистам для назначения доплат, установленных настоящим пунктом, являются лица в возрасте до 30 лет, имеющие законченное высшее (среднее) профессиональное образование, работающие в учреждениях на должностях, относящихся к категориям руководителей и специалистов.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Доплаты молодым специалистам устанавливаются после окончания образовательной организации на период первых четырех лет профессиональной деятельности со дня заключения трудового договора.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4.7. Размеры премиальных выплат по итогам работы и условия их осуществления работникам учреждений устанавливаются локальным нормативным актом данных учреждений с учетом мнения представительного органа работников в пределах утвержденного планового фонда оплаты труда учреждения.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Размеры премиальных выплат по итогам работы и условия их осуществления руководителям учреждений устанавливаются локальным нормативным актом управления с учетом достижения показателей муниципального задания на оказание муниципальных услуг (выполнение работ), а также иных показателей эффективности деятельности данного учреждения в пределах утвержденного планового фонда оплаты труда учреждения.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Показатели эффективности деятельности учреждения и его руководителей, в соответствии с которыми устанавливаются премиальные выплаты по итогам работы и условия их осуществления определяются управлением.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Порядок и условия оплаты труда тренеров-преподавателей</w:t>
      </w:r>
    </w:p>
    <w:p>
      <w:pPr>
        <w:pStyle w:val="2"/>
        <w:jc w:val="center"/>
      </w:pPr>
      <w:r>
        <w:rPr>
          <w:sz w:val="24"/>
        </w:rPr>
        <w:t xml:space="preserve">учреждений, реализующих программы спортивной подготовки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Оплата труда тренеров-преподавателей учреждений, реализующих программы спортивной подготовки, производится в зависимости от объема недельной учебно-тренировочной нагрузки, которая устанавливается в соответствии с федеральными стандартами спортивной подготовки по избранному виду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 Для определения наполняемости учебно-тренировочных групп и объема учебно-тренировочной нагрузки на спортивно-оздоровительном этапе в учреждениях, реализующих программы спортивной подготовки, устанавливаются следующие нормы: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288"/>
        <w:gridCol w:w="1134"/>
        <w:gridCol w:w="1304"/>
        <w:gridCol w:w="1531"/>
        <w:gridCol w:w="1757"/>
      </w:tblGrid>
      <w:tr>
        <w:tc>
          <w:tcPr>
            <w:tcW w:w="3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подготовки (лет)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Минимальная наполняемость групп (чел.)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Максимальный количественный состав группы (чел.)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Максимальный режим учебно-тренировочной работы (час/неделю)</w:t>
            </w:r>
          </w:p>
        </w:tc>
      </w:tr>
      <w:tr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Спортивно-оздоровительный</w:t>
            </w:r>
          </w:p>
        </w:tc>
        <w:tc>
          <w:tcPr>
            <w:tcW w:w="1134" w:type="dxa"/>
          </w:tcPr>
          <w:p>
            <w:pPr>
              <w:pStyle w:val="0"/>
            </w:pPr>
            <w:r>
              <w:rPr>
                <w:sz w:val="24"/>
              </w:rPr>
              <w:t xml:space="preserve">весь период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757" w:type="dxa"/>
          </w:tcPr>
          <w:p>
            <w:pPr>
              <w:pStyle w:val="0"/>
            </w:pPr>
            <w:r>
              <w:rPr>
                <w:sz w:val="24"/>
              </w:rPr>
              <w:t xml:space="preserve">до 6 &lt;*&gt;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Примечание: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Объем учебно-тренировочной нагрузки на спортивно-оздоровительном этапе подготовки устанавливается по согласованию с управлением.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5.3. Для определения наполняемости учебно-тренировочных групп и объема учебно-тренировочной нагрузки на спортивно-оздоровительном этапе в учреждениях, реализующих программы спортивной подготовки и осуществляющих деятельность в области спорта инвалидов и лиц с ограниченными возможностями здоровья, устанавливаются следующие нормы: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246"/>
        <w:gridCol w:w="907"/>
        <w:gridCol w:w="1077"/>
        <w:gridCol w:w="1077"/>
        <w:gridCol w:w="794"/>
        <w:gridCol w:w="1077"/>
        <w:gridCol w:w="794"/>
        <w:gridCol w:w="907"/>
        <w:gridCol w:w="1134"/>
      </w:tblGrid>
      <w:tr>
        <w:tc>
          <w:tcPr>
            <w:tcW w:w="124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подготовки (лет)</w:t>
            </w:r>
          </w:p>
        </w:tc>
        <w:tc>
          <w:tcPr>
            <w:gridSpan w:val="2"/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MIN наполняемость групп, (чел.)</w:t>
            </w:r>
          </w:p>
        </w:tc>
        <w:tc>
          <w:tcPr>
            <w:gridSpan w:val="4"/>
            <w:tcW w:w="35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Оптимальная наполняемость групп, (чел.)</w:t>
            </w:r>
          </w:p>
        </w:tc>
        <w:tc>
          <w:tcPr>
            <w:tcW w:w="11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MAX объем учебно-тренировочной нагрузки (часов в неделю), в том числе по индивидуальным планам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 слепых и лиц с поражением опорно-двигательного аппарата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 глухих и лиц с интеллектуальными нарушениями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 слепых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 лиц с поражением опорно-двигательного аппарата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 глухих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 лиц с интеллектуальными нарушениями</w:t>
            </w:r>
          </w:p>
        </w:tc>
        <w:tc>
          <w:tcPr>
            <w:vMerge w:val="continue"/>
          </w:tcPr>
          <w:p/>
        </w:tc>
      </w:tr>
      <w:tr>
        <w:tc>
          <w:tcPr>
            <w:tcW w:w="124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Спортивно-оздоровительный</w:t>
            </w:r>
          </w:p>
        </w:tc>
        <w:tc>
          <w:tcPr>
            <w:tcW w:w="907" w:type="dxa"/>
          </w:tcPr>
          <w:p>
            <w:pPr>
              <w:pStyle w:val="0"/>
            </w:pPr>
            <w:r>
              <w:rPr>
                <w:sz w:val="24"/>
              </w:rPr>
              <w:t xml:space="preserve">весь период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 &lt;**&gt;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Примечания: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&lt;**&gt; Объем учебно-тренировочной нагрузки на спортивно-оздоровительном этапе подготовки устанавливается по согласованию с управлением.</w:t>
      </w:r>
    </w:p>
    <w:p>
      <w:pPr>
        <w:pStyle w:val="0"/>
      </w:pPr>
      <w:r>
        <w:rPr>
          <w:sz w:val="24"/>
        </w:rPr>
      </w:r>
    </w:p>
    <w:bookmarkStart w:id="455" w:name="P455"/>
    <w:bookmarkEnd w:id="455"/>
    <w:p>
      <w:pPr>
        <w:pStyle w:val="0"/>
        <w:ind w:firstLine="540"/>
        <w:jc w:val="both"/>
      </w:pPr>
      <w:r>
        <w:rPr>
          <w:sz w:val="24"/>
        </w:rPr>
        <w:t xml:space="preserve">5.4. Критериями установления надбавки за интенсивность и высокие результаты работы тренера-преподавателя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результаты участия в официальных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сохранность контингента;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наполняемость групп свыше норм федеральных стандартов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участие в подготовке (не менее двух лет) высококвалифицированного спортсмена, вошедшего в состав сборной команды Российской Федерации по виду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переход обучающегося на более высокий этап спортивной подготовки к другому тренеру-преподавателю, тренеру, в том числе в иную организацию, осуществляющую подготовку спортивного резерва для спортивных сборных команд Республики Коми 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Размеры надбавок за интенсивность и высокие результаты работы тренера-преподавателя устанавливаются локальным нормативным актом учреждения с учетом мнения представительного органа работников.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6. Порядок регулирования уровня заработной платы</w:t>
      </w:r>
    </w:p>
    <w:p>
      <w:pPr>
        <w:pStyle w:val="2"/>
        <w:jc w:val="center"/>
      </w:pPr>
      <w:r>
        <w:rPr>
          <w:sz w:val="24"/>
        </w:rPr>
        <w:t xml:space="preserve">руководителя, заместителей руководителя</w:t>
      </w:r>
    </w:p>
    <w:p>
      <w:pPr>
        <w:pStyle w:val="2"/>
        <w:jc w:val="center"/>
      </w:pPr>
      <w:r>
        <w:rPr>
          <w:sz w:val="24"/>
        </w:rPr>
        <w:t xml:space="preserve">и главного бухгалтера учреждений</w:t>
      </w:r>
    </w:p>
    <w:p>
      <w:pPr>
        <w:pStyle w:val="0"/>
      </w:pPr>
      <w:r>
        <w:rPr>
          <w:sz w:val="24"/>
        </w:rPr>
      </w:r>
    </w:p>
    <w:bookmarkStart w:id="467" w:name="P467"/>
    <w:bookmarkEnd w:id="467"/>
    <w:p>
      <w:pPr>
        <w:pStyle w:val="0"/>
        <w:ind w:firstLine="540"/>
        <w:jc w:val="both"/>
      </w:pPr>
      <w:r>
        <w:rPr>
          <w:sz w:val="24"/>
        </w:rPr>
        <w:t xml:space="preserve">6.1. Руководителю, заместителям руководителя, главному бухгалтеру учреждений устанавливается предельный уровень соотношения среднемесячной заработной платы руководителя, заместителей руководителя, главного бухгалтера учреждения, формируемой за счет всех источников финансового обеспечения учреждения и рассчитываемой за календарный год, и среднемесячной заработной платы работников списочного состава учреждения (без учета заработной платы руководителя, заместителей руководителя, главного бухгалтера учреждения) (далее - коэффициент кратности) в зависимости от среднесписочной численности работников учреждения в следующих размерах: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402"/>
        <w:gridCol w:w="1701"/>
        <w:gridCol w:w="3402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Среднесписочная численность работников учреждения (чел.)</w:t>
            </w:r>
          </w:p>
        </w:tc>
        <w:tc>
          <w:tcPr>
            <w:gridSpan w:val="2"/>
            <w:tcW w:w="51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Коэффициент кратности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для руководителей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для заместителей руководителя, главного бухгалтера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 50 (включительно)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до 2,5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до 2,0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51 до 100 (включительно)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до 3,0 &lt;*&gt;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до 2,5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101 до 150 (включительно)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до 3,5 &lt;*&gt;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до 3,0</w:t>
            </w:r>
          </w:p>
        </w:tc>
      </w:tr>
      <w:tr>
        <w:tc>
          <w:tcPr>
            <w:tcW w:w="510" w:type="dxa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151 и выше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4"/>
              </w:rPr>
              <w:t xml:space="preserve">до 4,0 &lt;*&gt;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  <w:t xml:space="preserve">до 3,5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в случае наличия в учреждении двух и более объектов - допускается увеличение коэффициента кратности на 0,5.</w:t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(п. 6.1 в ред. </w:t>
      </w:r>
      <w:hyperlink w:history="0" r:id="rId23" w:tooltip="Постановление администрации муниципального округа &quot;Ухта&quot; от 17.10.2024 N 3145 &quot;О внесении изменений в постановление администрации муниципального округа &quot;Ухта&quot; от 15 июля 2024 г. N 2075 &quot;Об утверждении Положения об оплате труда работников муниципальных учреждений отрасли физической культуры и спорта муниципального округа &quot;Ухта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муниципального округа "Ухта" от 17.10.2024 N 3145)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Условие о коэффициенте кратности является обязательным для включения в трудовые договоры руководителя, заместителей руководителя, главного бухгалтера учреждения.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При расчете среднемесячной заработной платы работников учреждения, а также руководителя, заместителей руководителя, главного бухгалтера учреждения, начисленной за периоды в течение календарного года с начала года (3 месяца, 6 месяцев, 9 месяцев, 12 месяцев), для определения коэффициента кратности учитываются должностные оклады (оклады), ставки заработной платы (тарифные ставки) с учетом установленных повышений, выплаты компенсационного характера и выплаты стимулирующего характера за счет всех источников финансового обеспечения учреждения.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Выплаты стимулирующего характера руководителю учреждения, заместителям руководителя, главному бухгалтеру учреждения устанавливаются с учетом соблюдения значения коэффициента кратности, определенного в соответствии с </w:t>
      </w:r>
      <w:hyperlink w:history="0" w:anchor="P467" w:tooltip="6.1. Руководителю, заместителям руководителя, главному бухгалтеру учреждений устанавливается предельный уровень соотношения среднемесячной заработной платы руководителя, заместителей руководителя, главного бухгалтера учреждения, формируемой за счет всех источников финансового обеспечения учреждения и рассчитываемой за календарный год, и среднемесячной заработной платы работников списочного состава учреждения (без учета заработной платы руководителя, заместителей руководителя, главного бухгалтера учрежден...">
        <w:r>
          <w:rPr>
            <w:sz w:val="24"/>
            <w:color w:val="0000ff"/>
          </w:rPr>
          <w:t xml:space="preserve">пунктом 6.1 раздела 6</w:t>
        </w:r>
      </w:hyperlink>
      <w:r>
        <w:rPr>
          <w:sz w:val="24"/>
        </w:rPr>
        <w:t xml:space="preserve"> настоящего Положения и устанавливаются: для руководителя - приказом руководителя управления, для заместителя руководителя, главного бухгалтера - приказом руководителя учреждения.".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6.5. Управление осуществляет ежеквартальный анализ фактических значений коэффициентов кратности среднемесячной заработной плате работников учреждения, рассчитанной нарастающим итогом с начала года (3 месяца, 6 месяцев, 9 месяцев, 12 месяцев), в целях обеспечения соблюдения предельного значения коэффициента кратности, определенного в соответствии с </w:t>
      </w:r>
      <w:hyperlink w:history="0" w:anchor="P467" w:tooltip="6.1. Руководителю, заместителям руководителя, главному бухгалтеру учреждений устанавливается предельный уровень соотношения среднемесячной заработной платы руководителя, заместителей руководителя, главного бухгалтера учреждения, формируемой за счет всех источников финансового обеспечения учреждения и рассчитываемой за календарный год, и среднемесячной заработной платы работников списочного состава учреждения (без учета заработной платы руководителя, заместителей руководителя, главного бухгалтера учрежден...">
        <w:r>
          <w:rPr>
            <w:sz w:val="24"/>
            <w:color w:val="0000ff"/>
          </w:rPr>
          <w:t xml:space="preserve">пунктом 6.1 раздела 6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6.6. Руководитель учреждения осуществляет ежеквартальный анализ фактических значений коэффициентов кратности среднемесячной заработной платы для заместителей руководителя, главного бухгалтера учреждения к среднемесячной заработной плате работников учреждения, рассчитанной нарастающим итогом с начала года (3 месяца, 6 месяцев, 9 месяцев, 12 месяцев), в целях обеспечения соблюдения предельного значения коэффициента кратности, определенного в соответствии с </w:t>
      </w:r>
      <w:hyperlink w:history="0" w:anchor="P467" w:tooltip="6.1. Руководителю, заместителям руководителя, главному бухгалтеру учреждений устанавливается предельный уровень соотношения среднемесячной заработной платы руководителя, заместителей руководителя, главного бухгалтера учреждения, формируемой за счет всех источников финансового обеспечения учреждения и рассчитываемой за календарный год, и среднемесячной заработной платы работников списочного состава учреждения (без учета заработной платы руководителя, заместителей руководителя, главного бухгалтера учрежден...">
        <w:r>
          <w:rPr>
            <w:sz w:val="24"/>
            <w:color w:val="0000ff"/>
          </w:rPr>
          <w:t xml:space="preserve">пунктом 6.1 раздела 6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7. Порядок формирования планового фонда</w:t>
      </w:r>
    </w:p>
    <w:p>
      <w:pPr>
        <w:pStyle w:val="2"/>
        <w:jc w:val="center"/>
      </w:pPr>
      <w:r>
        <w:rPr>
          <w:sz w:val="24"/>
        </w:rPr>
        <w:t xml:space="preserve">оплаты труда учреждений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7.1. Плановый фонд оплаты труда учреждений включает: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Фонд должностных окладов, окладов, тарифных ставок, сформированный, в соответствии с </w:t>
      </w:r>
      <w:hyperlink w:history="0" w:anchor="P60" w:tooltip="2. Должностные оклады работников учреждений">
        <w:r>
          <w:rPr>
            <w:sz w:val="24"/>
            <w:color w:val="0000ff"/>
          </w:rPr>
          <w:t xml:space="preserve">разделом 2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Фонд выплат компенсационного характера, сформированный в соответствии с </w:t>
      </w:r>
      <w:hyperlink w:history="0" w:anchor="P307" w:tooltip="3. Выплаты компенсационного характера работникам учреждений">
        <w:r>
          <w:rPr>
            <w:sz w:val="24"/>
            <w:color w:val="0000ff"/>
          </w:rPr>
          <w:t xml:space="preserve">разделом 3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Фонд выплат стимулирующего характера, сформированный в соответствии с </w:t>
      </w:r>
      <w:hyperlink w:history="0" w:anchor="P315" w:tooltip="4. Выплаты стимулирующего характера работникам учреждений">
        <w:r>
          <w:rPr>
            <w:sz w:val="24"/>
            <w:color w:val="0000ff"/>
          </w:rPr>
          <w:t xml:space="preserve">разделом 4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Плановый фонд оплаты труда рассчитывается с учетом средств на выплату районного коэффициента и процентной надбавки к заработной плате за стаж работы в районах Крайнего Севера и приравненных к ним местностях.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7.2. Фонд выплат стимулирующего характера формируется из объема средств на выплату надбавок за интенсивность и высокие результаты работы, надбавок за качество выполняемых работ, надбавок за выслугу лет, премиальных выплат по итогам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формировании фонда выплат стимулирующего характера учреждений объем средств на выплату надбавок за выслугу лет в учреждениях определяется исходя из фактической потребности.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Объем средств на выплату надбавок за интенсивность и высокие результаты работы, качество выполняемых работ, премиальных выплат по итогам работы устанавливаются в размере не менее 10 процентов от планового фонда оплаты труда по должностным окладам, окладам, тарифным ставкам с учетом повышений должностных окладов, окладов, тарифных ставок и выплат компенсационного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Размер фонда стимулирующих выплат может быть увеличен за счет образовавшейся экономии фонда оплаты труда, в том числе за счет экономии фондов компенсационных выплат и должностных окладов, окладов, тарифных ставок, а также оптимизации штатной численности в пределах средств, выделенных на оплату труда учреждения.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7.3. Фонд оплаты труда учреждений, сформированный за счет средств, поступающих от предпринимательской и иной приносящей доход деятельности, направляется на выплату заработной платы работникам, непосредственно оказывающим платные услуги, а также на осуществление выплат стимулирующего характера работникам учреждения.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Выплаты стимулирующего характера работникам учреждений, выплачиваемые за счет средств, поступающих от предпринимательской и иной приносящей доход деятельности, устанавливаются в соответствии с перечнем выплат стимулирующего характера, определенным в </w:t>
      </w:r>
      <w:hyperlink w:history="0" w:anchor="P315" w:tooltip="4. Выплаты стимулирующего характера работникам учреждений">
        <w:r>
          <w:rPr>
            <w:sz w:val="24"/>
            <w:color w:val="0000ff"/>
          </w:rPr>
          <w:t xml:space="preserve">разделе 4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муниципального округа "Ухта" от 15.07.2024 N 2075</w:t>
            <w:br/>
            <w:t>(ред. от 15.11.2024)</w:t>
            <w:br/>
            <w:t>"Об утверждении Полож...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96&amp;n=239645&amp;date=20.04.2026&amp;dst=100005&amp;field=134" TargetMode = "External"/><Relationship Id="rId9" Type="http://schemas.openxmlformats.org/officeDocument/2006/relationships/hyperlink" Target="https://login.consultant.ru/link/?req=doc&amp;base=RLAW096&amp;n=240078&amp;date=20.04.2026&amp;dst=100005&amp;field=134" TargetMode = "External"/><Relationship Id="rId10" Type="http://schemas.openxmlformats.org/officeDocument/2006/relationships/hyperlink" Target="https://login.consultant.ru/link/?req=doc&amp;base=RLAW096&amp;n=240772&amp;date=20.04.2026&amp;dst=100005&amp;field=134" TargetMode = "External"/><Relationship Id="rId11" Type="http://schemas.openxmlformats.org/officeDocument/2006/relationships/hyperlink" Target="https://login.consultant.ru/link/?req=doc&amp;base=LAW&amp;n=519026&amp;date=20.04.2026&amp;dst=689&amp;field=134" TargetMode = "External"/><Relationship Id="rId12" Type="http://schemas.openxmlformats.org/officeDocument/2006/relationships/hyperlink" Target="https://login.consultant.ru/link/?req=doc&amp;base=RLAW096&amp;n=252844&amp;date=20.04.2026&amp;dst=100928&amp;field=134" TargetMode = "External"/><Relationship Id="rId13" Type="http://schemas.openxmlformats.org/officeDocument/2006/relationships/hyperlink" Target="https://login.consultant.ru/link/?req=doc&amp;base=RLAW096&amp;n=219293&amp;date=20.04.2026" TargetMode = "External"/><Relationship Id="rId14" Type="http://schemas.openxmlformats.org/officeDocument/2006/relationships/hyperlink" Target="https://login.consultant.ru/link/?req=doc&amp;base=RLAW096&amp;n=239645&amp;date=20.04.2026&amp;dst=100006&amp;field=134" TargetMode = "External"/><Relationship Id="rId15" Type="http://schemas.openxmlformats.org/officeDocument/2006/relationships/hyperlink" Target="https://login.consultant.ru/link/?req=doc&amp;base=RLAW096&amp;n=240078&amp;date=20.04.2026&amp;dst=100006&amp;field=134" TargetMode = "External"/><Relationship Id="rId16" Type="http://schemas.openxmlformats.org/officeDocument/2006/relationships/hyperlink" Target="https://login.consultant.ru/link/?req=doc&amp;base=RLAW096&amp;n=240772&amp;date=20.04.2026&amp;dst=100006&amp;field=134" TargetMode = "External"/><Relationship Id="rId17" Type="http://schemas.openxmlformats.org/officeDocument/2006/relationships/hyperlink" Target="https://login.consultant.ru/link/?req=doc&amp;base=LAW&amp;n=519026&amp;date=20.04.2026&amp;dst=689&amp;field=134" TargetMode = "External"/><Relationship Id="rId18" Type="http://schemas.openxmlformats.org/officeDocument/2006/relationships/hyperlink" Target="https://login.consultant.ru/link/?req=doc&amp;base=RLAW096&amp;n=252844&amp;date=20.04.2026&amp;dst=100928&amp;field=134" TargetMode = "External"/><Relationship Id="rId19" Type="http://schemas.openxmlformats.org/officeDocument/2006/relationships/hyperlink" Target="https://login.consultant.ru/link/?req=doc&amp;base=RLAW096&amp;n=240772&amp;date=20.04.2026&amp;dst=100007&amp;field=134" TargetMode = "External"/><Relationship Id="rId20" Type="http://schemas.openxmlformats.org/officeDocument/2006/relationships/hyperlink" Target="https://login.consultant.ru/link/?req=doc&amp;base=LAW&amp;n=84164&amp;date=20.04.2026&amp;dst=100009&amp;field=134" TargetMode = "External"/><Relationship Id="rId21" Type="http://schemas.openxmlformats.org/officeDocument/2006/relationships/hyperlink" Target="https://login.consultant.ru/link/?req=doc&amp;base=LAW&amp;n=519026&amp;date=20.04.2026" TargetMode = "External"/><Relationship Id="rId22" Type="http://schemas.openxmlformats.org/officeDocument/2006/relationships/hyperlink" Target="https://login.consultant.ru/link/?req=doc&amp;base=LAW&amp;n=519026&amp;date=20.04.2026" TargetMode = "External"/><Relationship Id="rId23" Type="http://schemas.openxmlformats.org/officeDocument/2006/relationships/hyperlink" Target="https://login.consultant.ru/link/?req=doc&amp;base=RLAW096&amp;n=239645&amp;date=20.04.2026&amp;dst=10000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округа "Ухта" от 15.07.2024 N 2075
(ред. от 15.11.2024)
"Об утверждении Положения об оплате труда работников муниципальных учреждений отрасли физической культуры и спорта муниципального округа "Ухта"</dc:title>
  <dcterms:created xsi:type="dcterms:W3CDTF">2026-04-20T06:30:45Z</dcterms:created>
</cp:coreProperties>
</file>